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ind w:right="248" w:rightChars="118"/>
        <w:jc w:val="center"/>
        <w:rPr>
          <w:rFonts w:asciiTheme="minorEastAsia" w:hAnsiTheme="minorEastAsia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临汾市</w:t>
      </w:r>
      <w:bookmarkStart w:id="0" w:name="_GoBack"/>
      <w:bookmarkEnd w:id="0"/>
      <w:r>
        <w:rPr>
          <w:rFonts w:hint="eastAsia" w:asciiTheme="minorEastAsia" w:hAnsiTheme="minorEastAsia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律师事务所及其分所设立</w:t>
      </w:r>
      <w:r>
        <w:rPr>
          <w:rFonts w:hint="eastAsia" w:asciiTheme="minorEastAsia" w:hAnsiTheme="minorEastAsia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事项服务指南</w:t>
      </w:r>
    </w:p>
    <w:p>
      <w:pPr>
        <w:numPr>
          <w:ilvl w:val="0"/>
          <w:numId w:val="1"/>
        </w:numPr>
        <w:spacing w:line="480" w:lineRule="auto"/>
        <w:ind w:left="283" w:leftChars="135" w:right="248" w:rightChars="118"/>
        <w:rPr>
          <w:rFonts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名称</w:t>
      </w:r>
    </w:p>
    <w:p>
      <w:pPr>
        <w:spacing w:line="480" w:lineRule="auto"/>
        <w:ind w:right="248" w:rightChars="118" w:firstLine="240" w:firstLineChars="100"/>
        <w:rPr>
          <w:rFonts w:asciiTheme="minorEastAsia" w:hAnsi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律师事务所及其分所设立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、设立依据</w:t>
      </w:r>
    </w:p>
    <w:p>
      <w:pPr>
        <w:keepNext w:val="0"/>
        <w:keepLines w:val="0"/>
        <w:widowControl/>
        <w:suppressLineNumbers w:val="0"/>
        <w:ind w:firstLine="240" w:firstLineChars="100"/>
        <w:jc w:val="both"/>
        <w:textAlignment w:val="center"/>
      </w:pPr>
      <w:r>
        <w:rPr>
          <w:rFonts w:asciiTheme="minorEastAsia" w:hAnsi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《中华人民共和国律师法》（2017年修正）</w:t>
      </w:r>
      <w:r>
        <w:rPr>
          <w:rFonts w:hint="eastAsia" w:ascii="宋体" w:hAnsi="宋体" w:eastAsia="宋体" w:cs="宋体"/>
          <w:i w:val="0"/>
          <w:color w:val="000000"/>
          <w:kern w:val="2"/>
          <w:sz w:val="24"/>
          <w:szCs w:val="24"/>
          <w:u w:val="none"/>
          <w:lang w:val="en-US" w:eastAsia="zh-CN" w:bidi="ar-SA"/>
        </w:rPr>
        <w:t>第十四条、第十五条、第十七条、第十八条、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  <w:t>第十九条</w:t>
      </w:r>
    </w:p>
    <w:p>
      <w:pPr>
        <w:spacing w:line="400" w:lineRule="exact"/>
        <w:ind w:firstLine="240" w:firstLineChars="100"/>
        <w:jc w:val="both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《律师事务所管理办法》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  <w:t>第七条、第八条、第九条、第十条、第十八条、第十九条、第二十条、第二十一条、第二十二条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、受理机构</w:t>
      </w:r>
    </w:p>
    <w:p>
      <w:pPr>
        <w:spacing w:line="480" w:lineRule="auto"/>
        <w:ind w:left="283" w:leftChars="135" w:right="248" w:rightChars="118"/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临汾市司法局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七、决定机构</w:t>
      </w:r>
    </w:p>
    <w:p>
      <w:pPr>
        <w:spacing w:line="480" w:lineRule="auto"/>
        <w:ind w:left="283" w:leftChars="135" w:right="248" w:rightChars="118"/>
        <w:rPr>
          <w:rFonts w:hint="eastAsia" w:asciiTheme="minorEastAsia" w:hAnsi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山西省司法厅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、办理条件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（一）准予批准的条件：</w:t>
      </w:r>
    </w:p>
    <w:p>
      <w:pPr>
        <w:pStyle w:val="2"/>
        <w:ind w:firstLine="480" w:firstLineChars="200"/>
      </w:pPr>
      <w:r>
        <w:rPr>
          <w:rFonts w:hint="eastAsia" w:ascii="宋体" w:hAnsi="宋体" w:eastAsia="宋体" w:cs="宋体"/>
          <w:i w:val="0"/>
          <w:color w:val="000000"/>
          <w:kern w:val="2"/>
          <w:sz w:val="24"/>
          <w:szCs w:val="24"/>
          <w:u w:val="none"/>
          <w:lang w:val="en-US" w:eastAsia="zh-CN" w:bidi="ar-SA"/>
        </w:rPr>
        <w:t>申请材料齐全，符合法定要求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（二）不予批准的情形．</w:t>
      </w:r>
    </w:p>
    <w:p>
      <w:pPr>
        <w:spacing w:line="480" w:lineRule="auto"/>
        <w:ind w:left="283" w:leftChars="135" w:right="248" w:rightChars="118"/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申请材料不齐全，不符合法定要求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（三）其他需要说明的情形：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无审批数量限制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、申办材料</w:t>
      </w:r>
    </w:p>
    <w:p>
      <w:pPr>
        <w:spacing w:line="480" w:lineRule="auto"/>
        <w:ind w:left="283" w:leftChars="135" w:right="248" w:rightChars="118"/>
        <w:rPr>
          <w:rFonts w:hint="eastAsia" w:ascii="楷体_GB2312" w:hAnsi="楷体_GB2312" w:eastAsia="楷体_GB2312" w:cs="楷体_GB2312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申请人把下列申请资料（文件、物品）送交办理窗口</w:t>
      </w:r>
    </w:p>
    <w:p>
      <w:pPr>
        <w:pStyle w:val="2"/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1、设立合伙律师事务所</w:t>
      </w:r>
    </w:p>
    <w:tbl>
      <w:tblPr>
        <w:tblStyle w:val="8"/>
        <w:tblW w:w="9763" w:type="dxa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5"/>
        <w:gridCol w:w="2238"/>
        <w:gridCol w:w="1375"/>
        <w:gridCol w:w="962"/>
        <w:gridCol w:w="1250"/>
        <w:gridCol w:w="1738"/>
        <w:gridCol w:w="1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23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提交材料名称</w:t>
            </w:r>
          </w:p>
        </w:tc>
        <w:tc>
          <w:tcPr>
            <w:tcW w:w="13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原件/复印件</w:t>
            </w:r>
          </w:p>
        </w:tc>
        <w:tc>
          <w:tcPr>
            <w:tcW w:w="962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份数</w:t>
            </w:r>
          </w:p>
        </w:tc>
        <w:tc>
          <w:tcPr>
            <w:tcW w:w="125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纸质/电子版</w:t>
            </w:r>
          </w:p>
        </w:tc>
        <w:tc>
          <w:tcPr>
            <w:tcW w:w="173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特定要求</w:t>
            </w:r>
          </w:p>
        </w:tc>
        <w:tc>
          <w:tcPr>
            <w:tcW w:w="14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材料来源渠道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0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238" w:type="dxa"/>
            <w:vAlign w:val="center"/>
          </w:tcPr>
          <w:p>
            <w:pPr>
              <w:spacing w:line="480" w:lineRule="auto"/>
              <w:ind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《律师事务所设立申请登记表》</w:t>
            </w:r>
          </w:p>
        </w:tc>
        <w:tc>
          <w:tcPr>
            <w:tcW w:w="13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</w:t>
            </w:r>
          </w:p>
        </w:tc>
        <w:tc>
          <w:tcPr>
            <w:tcW w:w="962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5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纸质</w:t>
            </w:r>
          </w:p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3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一式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四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份，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两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份存档</w:t>
            </w:r>
          </w:p>
        </w:tc>
        <w:tc>
          <w:tcPr>
            <w:tcW w:w="14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238" w:type="dxa"/>
            <w:vAlign w:val="center"/>
          </w:tcPr>
          <w:p>
            <w:pPr>
              <w:spacing w:line="480" w:lineRule="auto"/>
              <w:ind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《律师事务所设立申请人（派驻律师）基本情况表》（合伙人信息）</w:t>
            </w:r>
          </w:p>
        </w:tc>
        <w:tc>
          <w:tcPr>
            <w:tcW w:w="13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</w:t>
            </w:r>
          </w:p>
        </w:tc>
        <w:tc>
          <w:tcPr>
            <w:tcW w:w="962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5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纸质</w:t>
            </w:r>
          </w:p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3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一式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四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份，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两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份存档</w:t>
            </w:r>
          </w:p>
        </w:tc>
        <w:tc>
          <w:tcPr>
            <w:tcW w:w="14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238" w:type="dxa"/>
            <w:vAlign w:val="center"/>
          </w:tcPr>
          <w:p>
            <w:pPr>
              <w:spacing w:line="480" w:lineRule="auto"/>
              <w:ind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设立人（合伙人）身份证</w:t>
            </w:r>
          </w:p>
        </w:tc>
        <w:tc>
          <w:tcPr>
            <w:tcW w:w="13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原件/复印件</w:t>
            </w:r>
          </w:p>
        </w:tc>
        <w:tc>
          <w:tcPr>
            <w:tcW w:w="962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1/3</w:t>
            </w:r>
          </w:p>
        </w:tc>
        <w:tc>
          <w:tcPr>
            <w:tcW w:w="125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纸质</w:t>
            </w:r>
          </w:p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3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238" w:type="dxa"/>
            <w:vAlign w:val="center"/>
          </w:tcPr>
          <w:p>
            <w:pPr>
              <w:spacing w:line="480" w:lineRule="auto"/>
              <w:ind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设立人（合伙人）律师执业证</w:t>
            </w:r>
          </w:p>
        </w:tc>
        <w:tc>
          <w:tcPr>
            <w:tcW w:w="13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原件/复印件</w:t>
            </w:r>
          </w:p>
        </w:tc>
        <w:tc>
          <w:tcPr>
            <w:tcW w:w="962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1/3</w:t>
            </w:r>
          </w:p>
        </w:tc>
        <w:tc>
          <w:tcPr>
            <w:tcW w:w="125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纸质</w:t>
            </w:r>
          </w:p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3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238" w:type="dxa"/>
            <w:vAlign w:val="center"/>
          </w:tcPr>
          <w:p>
            <w:pPr>
              <w:spacing w:line="480" w:lineRule="auto"/>
              <w:ind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设立人（合伙人）持法律职业资格证B证申请到非放宽地区设立律师事务所的，须提供其本科及以上学历证明</w:t>
            </w:r>
          </w:p>
        </w:tc>
        <w:tc>
          <w:tcPr>
            <w:tcW w:w="13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原件/复印件</w:t>
            </w:r>
          </w:p>
        </w:tc>
        <w:tc>
          <w:tcPr>
            <w:tcW w:w="962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1/3</w:t>
            </w:r>
          </w:p>
        </w:tc>
        <w:tc>
          <w:tcPr>
            <w:tcW w:w="125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纸质</w:t>
            </w:r>
          </w:p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3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238" w:type="dxa"/>
            <w:vAlign w:val="center"/>
          </w:tcPr>
          <w:p>
            <w:pPr>
              <w:spacing w:line="480" w:lineRule="auto"/>
              <w:ind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公安机关出具的设立人（合伙人）未因故意犯罪受过刑事处罚的证明或无犯罪记录证明</w:t>
            </w:r>
          </w:p>
        </w:tc>
        <w:tc>
          <w:tcPr>
            <w:tcW w:w="13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原件/复印件</w:t>
            </w:r>
          </w:p>
        </w:tc>
        <w:tc>
          <w:tcPr>
            <w:tcW w:w="962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1/2</w:t>
            </w:r>
          </w:p>
        </w:tc>
        <w:tc>
          <w:tcPr>
            <w:tcW w:w="125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纸质</w:t>
            </w:r>
          </w:p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3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公安机关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238" w:type="dxa"/>
            <w:vAlign w:val="center"/>
          </w:tcPr>
          <w:p>
            <w:pPr>
              <w:spacing w:line="480" w:lineRule="auto"/>
              <w:ind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设立人（合伙人）书面承诺在申请设立前三年内未受过停止执业处罚</w:t>
            </w:r>
          </w:p>
        </w:tc>
        <w:tc>
          <w:tcPr>
            <w:tcW w:w="13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原件/复印件</w:t>
            </w:r>
          </w:p>
        </w:tc>
        <w:tc>
          <w:tcPr>
            <w:tcW w:w="962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1/2</w:t>
            </w:r>
          </w:p>
        </w:tc>
        <w:tc>
          <w:tcPr>
            <w:tcW w:w="125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纸质</w:t>
            </w:r>
          </w:p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3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238" w:type="dxa"/>
            <w:vAlign w:val="center"/>
          </w:tcPr>
          <w:p>
            <w:pPr>
              <w:spacing w:line="480" w:lineRule="auto"/>
              <w:ind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律师事务所章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程</w:t>
            </w:r>
          </w:p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原件/复印件</w:t>
            </w:r>
          </w:p>
        </w:tc>
        <w:tc>
          <w:tcPr>
            <w:tcW w:w="962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1/2</w:t>
            </w:r>
          </w:p>
        </w:tc>
        <w:tc>
          <w:tcPr>
            <w:tcW w:w="125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纸质</w:t>
            </w:r>
          </w:p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3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default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238" w:type="dxa"/>
            <w:vAlign w:val="center"/>
          </w:tcPr>
          <w:p>
            <w:pPr>
              <w:spacing w:line="480" w:lineRule="auto"/>
              <w:ind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合伙协议</w:t>
            </w:r>
          </w:p>
        </w:tc>
        <w:tc>
          <w:tcPr>
            <w:tcW w:w="13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原件/复印件</w:t>
            </w:r>
          </w:p>
        </w:tc>
        <w:tc>
          <w:tcPr>
            <w:tcW w:w="962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1/2</w:t>
            </w:r>
          </w:p>
        </w:tc>
        <w:tc>
          <w:tcPr>
            <w:tcW w:w="125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纸质</w:t>
            </w:r>
          </w:p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3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default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238" w:type="dxa"/>
            <w:vAlign w:val="center"/>
          </w:tcPr>
          <w:p>
            <w:pPr>
              <w:spacing w:line="480" w:lineRule="auto"/>
              <w:ind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资产证明（验资报告、资产评估报告、资产公证书或银行资金证明）</w:t>
            </w:r>
          </w:p>
        </w:tc>
        <w:tc>
          <w:tcPr>
            <w:tcW w:w="13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原件/复印件</w:t>
            </w:r>
          </w:p>
        </w:tc>
        <w:tc>
          <w:tcPr>
            <w:tcW w:w="962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1/2</w:t>
            </w:r>
          </w:p>
        </w:tc>
        <w:tc>
          <w:tcPr>
            <w:tcW w:w="125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纸质</w:t>
            </w:r>
          </w:p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3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default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223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办公用房证明办公用房证明（房屋租赁合同、产权证明）</w:t>
            </w:r>
          </w:p>
        </w:tc>
        <w:tc>
          <w:tcPr>
            <w:tcW w:w="13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原件/复印件</w:t>
            </w:r>
          </w:p>
        </w:tc>
        <w:tc>
          <w:tcPr>
            <w:tcW w:w="962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1/2</w:t>
            </w:r>
          </w:p>
        </w:tc>
        <w:tc>
          <w:tcPr>
            <w:tcW w:w="125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纸质</w:t>
            </w:r>
          </w:p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3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</w:tc>
      </w:tr>
    </w:tbl>
    <w:p>
      <w:pPr>
        <w:pStyle w:val="2"/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2、设立律师事务所（分所）</w:t>
      </w:r>
    </w:p>
    <w:p>
      <w:pPr>
        <w:pStyle w:val="2"/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tbl>
      <w:tblPr>
        <w:tblStyle w:val="8"/>
        <w:tblW w:w="9418" w:type="dxa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5"/>
        <w:gridCol w:w="2250"/>
        <w:gridCol w:w="1362"/>
        <w:gridCol w:w="988"/>
        <w:gridCol w:w="1225"/>
        <w:gridCol w:w="1518"/>
        <w:gridCol w:w="13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25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提交材料名称</w:t>
            </w:r>
          </w:p>
        </w:tc>
        <w:tc>
          <w:tcPr>
            <w:tcW w:w="1362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原件/复印件</w:t>
            </w:r>
          </w:p>
        </w:tc>
        <w:tc>
          <w:tcPr>
            <w:tcW w:w="98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份数</w:t>
            </w:r>
          </w:p>
        </w:tc>
        <w:tc>
          <w:tcPr>
            <w:tcW w:w="12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纸质/电子版</w:t>
            </w:r>
          </w:p>
        </w:tc>
        <w:tc>
          <w:tcPr>
            <w:tcW w:w="151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特定要求</w:t>
            </w:r>
          </w:p>
        </w:tc>
        <w:tc>
          <w:tcPr>
            <w:tcW w:w="130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材料来源渠道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250" w:type="dxa"/>
            <w:vAlign w:val="center"/>
          </w:tcPr>
          <w:p>
            <w:pPr>
              <w:spacing w:line="480" w:lineRule="auto"/>
              <w:ind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本所设立分所的合伙人会议决议，本所章程和合伙协议，本所制定的分所管理办法</w:t>
            </w:r>
          </w:p>
        </w:tc>
        <w:tc>
          <w:tcPr>
            <w:tcW w:w="1362" w:type="dxa"/>
            <w:vAlign w:val="center"/>
          </w:tcPr>
          <w:p>
            <w:pPr>
              <w:spacing w:line="480" w:lineRule="auto"/>
              <w:ind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原件/复印件</w:t>
            </w:r>
          </w:p>
        </w:tc>
        <w:tc>
          <w:tcPr>
            <w:tcW w:w="98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1/4</w:t>
            </w:r>
          </w:p>
        </w:tc>
        <w:tc>
          <w:tcPr>
            <w:tcW w:w="12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纸质</w:t>
            </w:r>
          </w:p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250" w:type="dxa"/>
            <w:vAlign w:val="center"/>
          </w:tcPr>
          <w:p>
            <w:pPr>
              <w:spacing w:line="480" w:lineRule="auto"/>
              <w:ind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《律师事务所设立申请登记表》</w:t>
            </w:r>
          </w:p>
        </w:tc>
        <w:tc>
          <w:tcPr>
            <w:tcW w:w="1362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</w:t>
            </w:r>
          </w:p>
        </w:tc>
        <w:tc>
          <w:tcPr>
            <w:tcW w:w="98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纸质</w:t>
            </w:r>
          </w:p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一式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四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份，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两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份存档</w:t>
            </w:r>
          </w:p>
        </w:tc>
        <w:tc>
          <w:tcPr>
            <w:tcW w:w="130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250" w:type="dxa"/>
            <w:vAlign w:val="center"/>
          </w:tcPr>
          <w:p>
            <w:pPr>
              <w:spacing w:line="480" w:lineRule="auto"/>
              <w:ind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本所向分所负责人出具的授权委托书</w:t>
            </w:r>
          </w:p>
        </w:tc>
        <w:tc>
          <w:tcPr>
            <w:tcW w:w="1362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原件/复印件</w:t>
            </w:r>
          </w:p>
        </w:tc>
        <w:tc>
          <w:tcPr>
            <w:tcW w:w="98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1/2</w:t>
            </w:r>
          </w:p>
        </w:tc>
        <w:tc>
          <w:tcPr>
            <w:tcW w:w="12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纸质</w:t>
            </w:r>
          </w:p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250" w:type="dxa"/>
            <w:vAlign w:val="center"/>
          </w:tcPr>
          <w:p>
            <w:pPr>
              <w:spacing w:line="480" w:lineRule="auto"/>
              <w:ind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《律师事务所设立申请人（派驻律师）基本情况表》（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派驻律师</w:t>
            </w:r>
            <w:r>
              <w:rPr>
                <w:rFonts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信息）</w:t>
            </w:r>
          </w:p>
        </w:tc>
        <w:tc>
          <w:tcPr>
            <w:tcW w:w="1362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</w:t>
            </w:r>
          </w:p>
        </w:tc>
        <w:tc>
          <w:tcPr>
            <w:tcW w:w="98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纸质</w:t>
            </w:r>
          </w:p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一式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四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份，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两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份存档</w:t>
            </w:r>
          </w:p>
        </w:tc>
        <w:tc>
          <w:tcPr>
            <w:tcW w:w="130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250" w:type="dxa"/>
            <w:vAlign w:val="center"/>
          </w:tcPr>
          <w:p>
            <w:pPr>
              <w:spacing w:line="480" w:lineRule="auto"/>
              <w:ind w:right="248" w:rightChars="118"/>
              <w:jc w:val="center"/>
              <w:rPr>
                <w:rFonts w:hint="default" w:asciiTheme="minorEastAsia" w:hAnsiTheme="minorEastAsia" w:cstheme="minorEastAsia"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派驻律师</w:t>
            </w:r>
            <w:r>
              <w:rPr>
                <w:rFonts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身份证</w:t>
            </w:r>
          </w:p>
        </w:tc>
        <w:tc>
          <w:tcPr>
            <w:tcW w:w="1362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原件/复印件</w:t>
            </w:r>
          </w:p>
        </w:tc>
        <w:tc>
          <w:tcPr>
            <w:tcW w:w="98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1/3</w:t>
            </w:r>
          </w:p>
        </w:tc>
        <w:tc>
          <w:tcPr>
            <w:tcW w:w="12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纸质</w:t>
            </w:r>
          </w:p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250" w:type="dxa"/>
            <w:vAlign w:val="center"/>
          </w:tcPr>
          <w:p>
            <w:pPr>
              <w:spacing w:line="480" w:lineRule="auto"/>
              <w:ind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派驻律师</w:t>
            </w:r>
            <w:r>
              <w:rPr>
                <w:rFonts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律师执业证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或省级司法行政机关同意派驻的证明</w:t>
            </w:r>
          </w:p>
        </w:tc>
        <w:tc>
          <w:tcPr>
            <w:tcW w:w="1362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原件/复印件</w:t>
            </w:r>
          </w:p>
        </w:tc>
        <w:tc>
          <w:tcPr>
            <w:tcW w:w="98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1/3</w:t>
            </w:r>
          </w:p>
        </w:tc>
        <w:tc>
          <w:tcPr>
            <w:tcW w:w="12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纸质</w:t>
            </w:r>
          </w:p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250" w:type="dxa"/>
            <w:vAlign w:val="center"/>
          </w:tcPr>
          <w:p>
            <w:pPr>
              <w:spacing w:line="480" w:lineRule="auto"/>
              <w:ind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派驻律师</w:t>
            </w:r>
            <w:r>
              <w:rPr>
                <w:rFonts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持法律职业资格证B证的，须提供本科及以上学历证明</w:t>
            </w:r>
          </w:p>
        </w:tc>
        <w:tc>
          <w:tcPr>
            <w:tcW w:w="1362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原件/复印件</w:t>
            </w:r>
          </w:p>
        </w:tc>
        <w:tc>
          <w:tcPr>
            <w:tcW w:w="98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1/3</w:t>
            </w:r>
          </w:p>
        </w:tc>
        <w:tc>
          <w:tcPr>
            <w:tcW w:w="12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纸质</w:t>
            </w:r>
          </w:p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250" w:type="dxa"/>
            <w:vAlign w:val="center"/>
          </w:tcPr>
          <w:p>
            <w:pPr>
              <w:spacing w:line="480" w:lineRule="auto"/>
              <w:ind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公安机关出具的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派驻律师</w:t>
            </w:r>
            <w:r>
              <w:rPr>
                <w:rFonts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未因故意犯罪受过刑事处罚的证明或无犯罪记录证明</w:t>
            </w:r>
          </w:p>
        </w:tc>
        <w:tc>
          <w:tcPr>
            <w:tcW w:w="1362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原件/复印件</w:t>
            </w:r>
          </w:p>
        </w:tc>
        <w:tc>
          <w:tcPr>
            <w:tcW w:w="98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1/2</w:t>
            </w:r>
          </w:p>
        </w:tc>
        <w:tc>
          <w:tcPr>
            <w:tcW w:w="12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纸质</w:t>
            </w:r>
          </w:p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公安机关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default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250" w:type="dxa"/>
            <w:vAlign w:val="center"/>
          </w:tcPr>
          <w:p>
            <w:pPr>
              <w:spacing w:line="480" w:lineRule="auto"/>
              <w:ind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本所出具的符合《律师法》第十九条和《律师事务所管理办法》第三十三条规定条件，拟任分所负责人符合《律师事务所管理办法》第三十四条第一款第五项规定条件的书面承诺</w:t>
            </w:r>
          </w:p>
        </w:tc>
        <w:tc>
          <w:tcPr>
            <w:tcW w:w="1362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原件/复印件</w:t>
            </w:r>
          </w:p>
        </w:tc>
        <w:tc>
          <w:tcPr>
            <w:tcW w:w="98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1/2</w:t>
            </w:r>
          </w:p>
        </w:tc>
        <w:tc>
          <w:tcPr>
            <w:tcW w:w="12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纸质</w:t>
            </w:r>
          </w:p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default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250" w:type="dxa"/>
            <w:vAlign w:val="center"/>
          </w:tcPr>
          <w:p>
            <w:pPr>
              <w:spacing w:line="480" w:lineRule="auto"/>
              <w:ind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资产证明（验资报告、资产评估报告、资产公证书或银行资金证明）</w:t>
            </w:r>
          </w:p>
        </w:tc>
        <w:tc>
          <w:tcPr>
            <w:tcW w:w="1362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原件/复印件</w:t>
            </w:r>
          </w:p>
        </w:tc>
        <w:tc>
          <w:tcPr>
            <w:tcW w:w="98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1/2</w:t>
            </w:r>
          </w:p>
        </w:tc>
        <w:tc>
          <w:tcPr>
            <w:tcW w:w="12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纸质</w:t>
            </w:r>
          </w:p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77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default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22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办公用房证明办公用房证明（房屋租赁合同、产权证明）</w:t>
            </w:r>
          </w:p>
        </w:tc>
        <w:tc>
          <w:tcPr>
            <w:tcW w:w="1362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原件/复印件</w:t>
            </w:r>
          </w:p>
        </w:tc>
        <w:tc>
          <w:tcPr>
            <w:tcW w:w="98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1/2</w:t>
            </w:r>
          </w:p>
        </w:tc>
        <w:tc>
          <w:tcPr>
            <w:tcW w:w="1225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纸质</w:t>
            </w:r>
          </w:p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0" w:type="dxa"/>
            <w:vAlign w:val="center"/>
          </w:tcPr>
          <w:p>
            <w:pPr>
              <w:spacing w:line="480" w:lineRule="auto"/>
              <w:ind w:left="283" w:leftChars="135" w:right="248" w:rightChars="118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</w:tc>
      </w:tr>
    </w:tbl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六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、办理方式</w:t>
      </w:r>
    </w:p>
    <w:p>
      <w:pPr>
        <w:spacing w:line="480" w:lineRule="auto"/>
        <w:ind w:left="283" w:leftChars="135" w:right="248" w:rightChars="118"/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（一）窗口受理：直接到</w:t>
      </w:r>
      <w:r>
        <w:rPr>
          <w:rFonts w:hint="eastAsia" w:asciiTheme="minorEastAsia" w:hAnsi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临汾市政务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服务中心</w:t>
      </w:r>
      <w:r>
        <w:rPr>
          <w:rFonts w:hint="eastAsia" w:asciiTheme="minorEastAsia" w:hAnsi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楼</w:t>
      </w:r>
      <w:r>
        <w:rPr>
          <w:rFonts w:hint="eastAsia" w:asciiTheme="minorEastAsia" w:hAnsi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118-119联合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窗口提交申请材料。</w:t>
      </w:r>
    </w:p>
    <w:p>
      <w:pPr>
        <w:spacing w:line="480" w:lineRule="auto"/>
        <w:ind w:left="283" w:leftChars="135" w:right="248" w:rightChars="118"/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（二）网上申报：进入</w:t>
      </w:r>
      <w:r>
        <w:rPr>
          <w:rFonts w:hint="eastAsia" w:asciiTheme="minorEastAsia" w:hAnsi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山西法律服务网（http://sx.12348.gov.cn/）“网上办事·行政审批”进行网上申报，经临汾市司法局网上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初审后，将纸质材料临汾市政务服务中心2楼118-119联合窗口</w:t>
      </w:r>
      <w:r>
        <w:rPr>
          <w:rFonts w:hint="eastAsia" w:asciiTheme="minorEastAsia" w:hAnsi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七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、办理流程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（一）流程图</w:t>
      </w:r>
    </w:p>
    <w:p>
      <w:pPr>
        <w:tabs>
          <w:tab w:val="center" w:pos="4873"/>
        </w:tabs>
        <w:spacing w:line="480" w:lineRule="auto"/>
        <w:ind w:left="283" w:leftChars="135" w:right="248" w:rightChars="118"/>
        <w:jc w:val="center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24130</wp:posOffset>
                </wp:positionV>
                <wp:extent cx="923925" cy="325120"/>
                <wp:effectExtent l="6350" t="6350" r="22225" b="1143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51835" y="5243830"/>
                          <a:ext cx="923925" cy="325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3.3pt;margin-top:1.9pt;height:25.6pt;width:72.75pt;z-index:251659264;v-text-anchor:middle;mso-width-relative:page;mso-height-relative:page;" filled="f" stroked="t" coordsize="21600,21600" o:gfxdata="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u3bu3dcAAAAIAQAADwAAAAAAAAABACAAAAAiAAAAZHJzL2Rvd25y&#10;ZXYueG1sUEsBAhQAFAAAAAgAh07iQDWXuC1xAgAA1gQAAA4AAAAAAAAAAQAgAAAAJgEAAGRycy9l&#10;Mm9Eb2MueG1sUEsFBgAAAAAGAAYAWQEAAAkGAAAAAA=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受理</w:t>
      </w:r>
    </w:p>
    <w:p>
      <w:pPr>
        <w:spacing w:line="480" w:lineRule="auto"/>
        <w:ind w:left="283" w:leftChars="135" w:right="248" w:rightChars="118"/>
        <w:jc w:val="left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4445</wp:posOffset>
                </wp:positionV>
                <wp:extent cx="76200" cy="408940"/>
                <wp:effectExtent l="15240" t="0" r="22860" b="10160"/>
                <wp:wrapNone/>
                <wp:docPr id="8" name="下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5235" y="5429885"/>
                          <a:ext cx="76200" cy="408940"/>
                        </a:xfrm>
                        <a:prstGeom prst="downArrow">
                          <a:avLst>
                            <a:gd name="adj1" fmla="val 0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47.05pt;margin-top:0.35pt;height:32.2pt;width:6pt;z-index:251663360;v-text-anchor:middle;mso-width-relative:page;mso-height-relative:page;" fillcolor="#5B9BD5 [3204]" filled="t" stroked="t" coordsize="21600,21600" o:gfxdata="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/f6Ky9cAAAAHAQAADwAAAAAAAAABACAAAAAiAAAAZHJzL2Rvd25yZXYueG1s&#10;UEsBAhQAFAAAAAgAh07iQF62PoukAgAAUwUAAA4AAAAAAAAAAQAgAAAAJgEAAGRycy9lMm9Eb2Mu&#10;eG1sUEsFBgAAAAAGAAYAWQEAADwGAAAAAA==&#10;" adj="19588,10800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480" w:lineRule="auto"/>
        <w:ind w:left="283" w:leftChars="135" w:right="248" w:rightChars="118"/>
        <w:jc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2708275</wp:posOffset>
                </wp:positionH>
                <wp:positionV relativeFrom="paragraph">
                  <wp:posOffset>22225</wp:posOffset>
                </wp:positionV>
                <wp:extent cx="906145" cy="323850"/>
                <wp:effectExtent l="6350" t="6350" r="20955" b="127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3785" y="5805805"/>
                          <a:ext cx="906145" cy="32385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3.25pt;margin-top:1.75pt;height:25.5pt;width:71.35pt;z-index:251660288;v-text-anchor:middle;mso-width-relative:page;mso-height-relative:page;" filled="f" stroked="t" coordsize="21600,21600" o:gfxdata="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Tv1VTdcAAAAIAQAADwAAAAAAAAABACAAAAAiAAAAZHJzL2Rv&#10;d25yZXYueG1sUEsBAhQAFAAAAAgAh07iQGfZARF0AgAA1gQAAA4AAAAAAAAAAQAgAAAAJgEAAGRy&#10;cy9lMm9Eb2MueG1sUEsFBgAAAAAGAAYAWQEAAAwGAAAAAA=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审查</w:t>
      </w:r>
    </w:p>
    <w:p>
      <w:pPr>
        <w:spacing w:line="480" w:lineRule="auto"/>
        <w:ind w:left="283" w:leftChars="135" w:right="248" w:rightChars="118"/>
        <w:jc w:val="left"/>
        <w:rPr>
          <w:color w:val="000000" w:themeColor="text1"/>
          <w:sz w:val="24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12065</wp:posOffset>
                </wp:positionV>
                <wp:extent cx="76200" cy="408940"/>
                <wp:effectExtent l="15240" t="0" r="22860" b="10160"/>
                <wp:wrapNone/>
                <wp:docPr id="9" name="下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08940"/>
                        </a:xfrm>
                        <a:prstGeom prst="downArrow">
                          <a:avLst>
                            <a:gd name="adj1" fmla="val 0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47.05pt;margin-top:0.95pt;height:32.2pt;width:6pt;z-index:251664384;v-text-anchor:middle;mso-width-relative:page;mso-height-relative:page;" fillcolor="#5B9BD5 [3204]" filled="t" stroked="t" coordsize="21600,21600" o:gfxdata="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5G57E9gAAAAIAQAADwAAAAAAAAABACAAAAAiAAAAZHJzL2Rvd25yZXYueG1sUEsBAhQAFAAAAAgA&#10;h07iQMYTdJCXAgAARwUAAA4AAAAAAAAAAQAgAAAAJwEAAGRycy9lMm9Eb2MueG1sUEsFBgAAAAAG&#10;AAYAWQEAADAGAAAAAA==&#10;" adj="19588,10800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center" w:pos="4873"/>
        </w:tabs>
        <w:spacing w:line="480" w:lineRule="auto"/>
        <w:ind w:right="248" w:rightChars="118"/>
        <w:jc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2698750</wp:posOffset>
                </wp:positionH>
                <wp:positionV relativeFrom="paragraph">
                  <wp:posOffset>20320</wp:posOffset>
                </wp:positionV>
                <wp:extent cx="942975" cy="360680"/>
                <wp:effectExtent l="6350" t="6350" r="22225" b="1397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0885" y="6491605"/>
                          <a:ext cx="942975" cy="360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2.5pt;margin-top:1.6pt;height:28.4pt;width:74.25pt;z-index:251661312;v-text-anchor:middle;mso-width-relative:page;mso-height-relative:page;" filled="f" stroked="t" coordsize="21600,21600" o:gfxdata="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p9TfW9cAAAAIAQAADwAAAAAAAAABACAAAAAiAAAAZHJzL2Rv&#10;d25yZXYueG1sUEsBAhQAFAAAAAgAh07iQE+2WHJ0AgAA1gQAAA4AAAAAAAAAAQAgAAAAJgEAAGRy&#10;cy9lMm9Eb2MueG1sUEsFBgAAAAAGAAYAWQEAAAwGAAAAAA=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决定</w:t>
      </w:r>
    </w:p>
    <w:p>
      <w:pPr>
        <w:spacing w:line="480" w:lineRule="auto"/>
        <w:ind w:left="283" w:leftChars="135" w:right="248" w:rightChars="118"/>
        <w:jc w:val="left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38735</wp:posOffset>
                </wp:positionV>
                <wp:extent cx="76200" cy="408940"/>
                <wp:effectExtent l="15240" t="0" r="22860" b="10160"/>
                <wp:wrapNone/>
                <wp:docPr id="10" name="下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08940"/>
                        </a:xfrm>
                        <a:prstGeom prst="downArrow">
                          <a:avLst>
                            <a:gd name="adj1" fmla="val 0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47.05pt;margin-top:3.05pt;height:32.2pt;width:6pt;z-index:251665408;v-text-anchor:middle;mso-width-relative:page;mso-height-relative:page;" fillcolor="#5B9BD5 [3204]" filled="t" stroked="t" coordsize="21600,21600" o:gfxdata="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E2jzNHZAAAACAEAAA8AAAAAAAAAAQAgAAAAIgAAAGRycy9kb3ducmV2LnhtbFBLAQIUABQAAAAI&#10;AIdO4kBGX+pBlwIAAEkFAAAOAAAAAAAAAAEAIAAAACgBAABkcnMvZTJvRG9jLnhtbFBLBQYAAAAA&#10;BgAGAFkBAAAxBgAAAAA=&#10;" adj="19588,10800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480" w:lineRule="auto"/>
        <w:ind w:left="283" w:leftChars="135" w:right="248" w:rightChars="118"/>
        <w:jc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2699385</wp:posOffset>
                </wp:positionH>
                <wp:positionV relativeFrom="paragraph">
                  <wp:posOffset>51435</wp:posOffset>
                </wp:positionV>
                <wp:extent cx="914400" cy="333375"/>
                <wp:effectExtent l="6350" t="6350" r="12700" b="2222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8585" y="7200900"/>
                          <a:ext cx="91440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2.55pt;margin-top:4.05pt;height:26.25pt;width:72pt;z-index:251662336;v-text-anchor:middle;mso-width-relative:page;mso-height-relative:page;" filled="f" stroked="t" coordsize="21600,21600" o:gfxdata="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cYLVv1wAAAAgBAAAPAAAAAAAAAAEAIAAAACIAAABkcnMvZG93bnJl&#10;di54bWxQSwECFAAUAAAACACHTuJAtEe/hXACAADWBAAADgAAAAAAAAABACAAAAAmAQAAZHJzL2Uy&#10;b0RvYy54bWxQSwUGAAAAAAYABgBZAQAACAYAAAAA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结果送达</w:t>
      </w:r>
    </w:p>
    <w:p>
      <w:pPr>
        <w:spacing w:line="480" w:lineRule="auto"/>
        <w:ind w:left="283" w:leftChars="135" w:right="248" w:rightChars="118"/>
        <w:jc w:val="left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ind w:left="283" w:leftChars="135" w:right="248" w:rightChars="118"/>
        <w:jc w:val="left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（二）办理程序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律师事务所及其分所设立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包括受理、审查、决定、结果送达程序：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1、受理</w:t>
      </w:r>
    </w:p>
    <w:p>
      <w:pPr>
        <w:spacing w:line="480" w:lineRule="auto"/>
        <w:ind w:left="283" w:leftChars="135" w:right="248" w:rightChars="118"/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对资料齐全且符合法定形式的予以登记，出具受理通知书；对材料不齐或不符合法定形式的，当场予以指正，更正后予以登记受理</w:t>
      </w:r>
      <w:r>
        <w:rPr>
          <w:rFonts w:hint="eastAsia" w:asciiTheme="minorEastAsia" w:hAnsi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对不能当场补齐或更正的申请事项的，应出具《补正材料通知书》，一次性书面告知需要补正的全部内容。不符合规定的，出具不予受理通知书</w:t>
      </w:r>
      <w:r>
        <w:rPr>
          <w:rFonts w:hint="eastAsia" w:asciiTheme="minorEastAsia" w:hAnsi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2、审查</w:t>
      </w:r>
    </w:p>
    <w:p>
      <w:pPr>
        <w:spacing w:line="480" w:lineRule="auto"/>
        <w:ind w:left="283" w:leftChars="135" w:right="248" w:rightChars="118"/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依据审批材料进行审查，履行审批程序</w:t>
      </w:r>
      <w:r>
        <w:rPr>
          <w:rFonts w:hint="eastAsia" w:asciiTheme="minorEastAsia" w:hAnsi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符合条件的，出具初审意见。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3、决定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对初审意见予以决定，出具决定意见。</w:t>
      </w:r>
    </w:p>
    <w:p>
      <w:pPr>
        <w:numPr>
          <w:ilvl w:val="0"/>
          <w:numId w:val="2"/>
        </w:num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结果送达</w:t>
      </w:r>
    </w:p>
    <w:p>
      <w:pPr>
        <w:spacing w:line="480" w:lineRule="auto"/>
        <w:ind w:left="283" w:leftChars="135" w:right="248" w:rightChars="118"/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根据决定意见制作《审查意见书》，根据服务对象需求采取现场递交、邮寄等方式送达。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八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、办理时限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（一）法定时限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自受理之日起20个工作日内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（二）承诺时限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自受理之日起</w:t>
      </w:r>
      <w:r>
        <w:rPr>
          <w:rFonts w:hint="eastAsia" w:asciiTheme="minorEastAsia" w:hAnsi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个工作日内</w:t>
      </w:r>
    </w:p>
    <w:p>
      <w:pPr>
        <w:numPr>
          <w:ilvl w:val="0"/>
          <w:numId w:val="0"/>
        </w:numPr>
        <w:spacing w:line="480" w:lineRule="auto"/>
        <w:ind w:right="248" w:rightChars="118" w:firstLine="241" w:firstLineChars="100"/>
        <w:rPr>
          <w:rFonts w:hint="eastAsia"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九、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收费依据及标准（有的事项收费依据比较多，列成表格比较清晰，包括保证金依据）</w:t>
      </w:r>
    </w:p>
    <w:p>
      <w:pPr>
        <w:pStyle w:val="2"/>
        <w:numPr>
          <w:ilvl w:val="0"/>
          <w:numId w:val="0"/>
        </w:numPr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无收费项目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十、行政救济途径与方式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（一）申请人在申请行政审批过程中，依法享有陈述权、申辩权；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（二）申请人的行政许可申请被驳回的有权要求说明理由，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（三）申请人不服行政许可决定的，有权依法申请行政复议或者提起行政诉讼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十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、咨询方式、监督投诉方式、办件结果与进程查询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（一）现场咨询、监督投诉与办件进程与结果查询</w:t>
      </w:r>
    </w:p>
    <w:p>
      <w:pPr>
        <w:spacing w:line="480" w:lineRule="auto"/>
        <w:ind w:left="283" w:leftChars="135" w:right="248" w:rightChars="118"/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临汾市政务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服务中心</w:t>
      </w:r>
      <w:r>
        <w:rPr>
          <w:rFonts w:hint="eastAsia" w:asciiTheme="minorEastAsia" w:hAnsi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楼</w:t>
      </w:r>
      <w:r>
        <w:rPr>
          <w:rFonts w:hint="eastAsia" w:asciiTheme="minorEastAsia" w:hAnsi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118-119联合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窗口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临汾市政务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服务中心电子公告显示屏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（二）电话咨询、监督投诉与电话查询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1、窗口0357-2105166</w:t>
      </w:r>
    </w:p>
    <w:p>
      <w:pPr>
        <w:spacing w:line="480" w:lineRule="auto"/>
        <w:ind w:left="283" w:leftChars="135" w:right="248" w:rightChars="118"/>
        <w:rPr>
          <w:rFonts w:hint="default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Theme="minorEastAsia" w:hAnsi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临汾市政务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服务中心总投诉台电话：</w:t>
      </w:r>
      <w:r>
        <w:rPr>
          <w:rFonts w:hint="eastAsia" w:asciiTheme="minorEastAsia" w:hAnsi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0357-12345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（三）网上咨询、监督投诉与网上查询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山西法律服务网（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http://sx.12348.gov.cn/</w:t>
      </w:r>
      <w:r>
        <w:rPr>
          <w:rFonts w:hint="eastAsia" w:asciiTheme="minorEastAsia" w:hAnsi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十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、办理地址和时间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地址：临汾市滨河路辅路临汾市政务服务中心</w:t>
      </w:r>
      <w:r>
        <w:rPr>
          <w:rFonts w:hint="eastAsia" w:asciiTheme="minorEastAsia" w:hAnsi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楼</w:t>
      </w:r>
      <w:r>
        <w:rPr>
          <w:rFonts w:hint="eastAsia" w:asciiTheme="minorEastAsia" w:hAnsi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118-119联合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窗口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时间：周一至周五上午9：00一12：00下午13：00一17：00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十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、结果名称、类型、有效期</w:t>
      </w:r>
    </w:p>
    <w:p>
      <w:pPr>
        <w:spacing w:line="480" w:lineRule="auto"/>
        <w:ind w:right="248" w:rightChars="118"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、结果名称：</w:t>
      </w:r>
      <w:r>
        <w:rPr>
          <w:rFonts w:hint="eastAsia" w:asciiTheme="minorEastAsia" w:hAnsi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律师事务所执业证</w:t>
      </w:r>
    </w:p>
    <w:p>
      <w:pPr>
        <w:spacing w:line="480" w:lineRule="auto"/>
        <w:ind w:right="248" w:rightChars="118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2、结果类型：证件</w:t>
      </w:r>
    </w:p>
    <w:p>
      <w:pPr>
        <w:spacing w:line="480" w:lineRule="auto"/>
        <w:ind w:right="248" w:rightChars="118"/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3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、有效期：</w:t>
      </w:r>
      <w:r>
        <w:rPr>
          <w:rFonts w:hint="eastAsia" w:asciiTheme="minorEastAsia" w:hAnsi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无，需进行年度考核</w:t>
      </w:r>
    </w:p>
    <w:p>
      <w:pPr>
        <w:spacing w:line="480" w:lineRule="auto"/>
        <w:ind w:left="283" w:leftChars="135" w:right="248" w:rightChars="118"/>
        <w:rPr>
          <w:rFonts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十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、结果样本</w:t>
      </w:r>
    </w:p>
    <w:p>
      <w:pPr>
        <w:spacing w:line="480" w:lineRule="auto"/>
        <w:ind w:left="283" w:leftChars="135" w:right="248" w:rightChars="118"/>
        <w:jc w:val="center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9830" cy="3742055"/>
            <wp:effectExtent l="0" t="0" r="8890" b="6985"/>
            <wp:docPr id="1" name="图片 1" descr="律所执业证正本（马赛克版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律所执业证正本（马赛克版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right="248" w:rightChars="118" w:firstLine="482" w:firstLineChars="200"/>
        <w:rPr>
          <w:rFonts w:hint="eastAsia" w:asciiTheme="minorEastAsia" w:hAnsi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ind w:right="248" w:rightChars="118" w:firstLine="482" w:firstLineChars="200"/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34050" cy="4126230"/>
            <wp:effectExtent l="0" t="0" r="11430" b="3810"/>
            <wp:docPr id="2" name="图片 2" descr="律所执业证副本1（马赛克版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律所执业证副本1（马赛克版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spacing w:line="480" w:lineRule="auto"/>
        <w:ind w:right="248" w:rightChars="118" w:firstLine="482" w:firstLineChars="200"/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49925" cy="4142740"/>
            <wp:effectExtent l="0" t="0" r="10795" b="2540"/>
            <wp:docPr id="7" name="图片 7" descr="律所执业证副本2（马赛克版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律所执业证副本2（马赛克版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right="248" w:rightChars="118" w:firstLine="482" w:firstLineChars="200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183630" cy="4541520"/>
            <wp:effectExtent l="0" t="0" r="3810" b="0"/>
            <wp:docPr id="11" name="图片 11" descr="律所执业证副本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律所执业证副本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BA77C5"/>
    <w:multiLevelType w:val="singleLevel"/>
    <w:tmpl w:val="94BA77C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E2447F5"/>
    <w:multiLevelType w:val="singleLevel"/>
    <w:tmpl w:val="DE2447F5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iODA5MDJkODFkZGViYzBjY2Y3Zjc5MmRjMzhlNDcifQ=="/>
  </w:docVars>
  <w:rsids>
    <w:rsidRoot w:val="4CA14E1E"/>
    <w:rsid w:val="00042505"/>
    <w:rsid w:val="000A17E1"/>
    <w:rsid w:val="000C12F0"/>
    <w:rsid w:val="00116175"/>
    <w:rsid w:val="0012122B"/>
    <w:rsid w:val="0038110A"/>
    <w:rsid w:val="003D4C03"/>
    <w:rsid w:val="004308D7"/>
    <w:rsid w:val="006B0945"/>
    <w:rsid w:val="0070652B"/>
    <w:rsid w:val="0079202D"/>
    <w:rsid w:val="007B1AFC"/>
    <w:rsid w:val="00811A46"/>
    <w:rsid w:val="008A2194"/>
    <w:rsid w:val="009410EC"/>
    <w:rsid w:val="009516D7"/>
    <w:rsid w:val="00A575B6"/>
    <w:rsid w:val="00AC586A"/>
    <w:rsid w:val="00AF0C49"/>
    <w:rsid w:val="00B41EE6"/>
    <w:rsid w:val="00CA4466"/>
    <w:rsid w:val="00E21113"/>
    <w:rsid w:val="08B566A0"/>
    <w:rsid w:val="0B182997"/>
    <w:rsid w:val="16D4070B"/>
    <w:rsid w:val="17CFA491"/>
    <w:rsid w:val="1856573C"/>
    <w:rsid w:val="1DB732F1"/>
    <w:rsid w:val="1F3F5F7F"/>
    <w:rsid w:val="1FAF8596"/>
    <w:rsid w:val="1FDF8BCE"/>
    <w:rsid w:val="25C22390"/>
    <w:rsid w:val="2EFF1D90"/>
    <w:rsid w:val="2F9F2FDA"/>
    <w:rsid w:val="33F9D2E0"/>
    <w:rsid w:val="38834E5B"/>
    <w:rsid w:val="3B6D5777"/>
    <w:rsid w:val="3BF35EB1"/>
    <w:rsid w:val="3EDD673F"/>
    <w:rsid w:val="3FBBB5C4"/>
    <w:rsid w:val="3FE731C7"/>
    <w:rsid w:val="3FF9839D"/>
    <w:rsid w:val="40204B9A"/>
    <w:rsid w:val="484741B8"/>
    <w:rsid w:val="4A603716"/>
    <w:rsid w:val="4CA14E1E"/>
    <w:rsid w:val="51317C22"/>
    <w:rsid w:val="54FE9A7C"/>
    <w:rsid w:val="56DF3FE7"/>
    <w:rsid w:val="57FF9B02"/>
    <w:rsid w:val="5BD70656"/>
    <w:rsid w:val="5ED47E6A"/>
    <w:rsid w:val="617AC844"/>
    <w:rsid w:val="629C3C5E"/>
    <w:rsid w:val="631B1CBB"/>
    <w:rsid w:val="663E843F"/>
    <w:rsid w:val="67FF6C92"/>
    <w:rsid w:val="6AC3612C"/>
    <w:rsid w:val="6BC93232"/>
    <w:rsid w:val="6DFAFBFE"/>
    <w:rsid w:val="6EFF71F9"/>
    <w:rsid w:val="6FBEBF7A"/>
    <w:rsid w:val="6FFF869F"/>
    <w:rsid w:val="71DF5A6D"/>
    <w:rsid w:val="75FE7A44"/>
    <w:rsid w:val="77CBA3E8"/>
    <w:rsid w:val="7B664DEA"/>
    <w:rsid w:val="7BA52A50"/>
    <w:rsid w:val="7BAB1084"/>
    <w:rsid w:val="7C3B17CA"/>
    <w:rsid w:val="7D5F118A"/>
    <w:rsid w:val="7D94001F"/>
    <w:rsid w:val="7E266CB7"/>
    <w:rsid w:val="7EBF12E9"/>
    <w:rsid w:val="7EBF9049"/>
    <w:rsid w:val="7F59AC14"/>
    <w:rsid w:val="7F5B1C0C"/>
    <w:rsid w:val="7F77F1E1"/>
    <w:rsid w:val="7FF5ABED"/>
    <w:rsid w:val="7FFFD25F"/>
    <w:rsid w:val="8EC74658"/>
    <w:rsid w:val="94D78B6B"/>
    <w:rsid w:val="975978BA"/>
    <w:rsid w:val="9BEE0FB7"/>
    <w:rsid w:val="9F3ECB30"/>
    <w:rsid w:val="AFCF6A10"/>
    <w:rsid w:val="BD74BBCD"/>
    <w:rsid w:val="BDEFA3CC"/>
    <w:rsid w:val="BFA72E6C"/>
    <w:rsid w:val="BFBD3F87"/>
    <w:rsid w:val="BFEFEB9D"/>
    <w:rsid w:val="CBFBFCD0"/>
    <w:rsid w:val="D7E73FD6"/>
    <w:rsid w:val="DEDD912C"/>
    <w:rsid w:val="E3EF8F65"/>
    <w:rsid w:val="EFFE0720"/>
    <w:rsid w:val="EFFF238F"/>
    <w:rsid w:val="F5F934DC"/>
    <w:rsid w:val="F71EC5B8"/>
    <w:rsid w:val="F7EF55EA"/>
    <w:rsid w:val="F7EFF3C1"/>
    <w:rsid w:val="F7F7B252"/>
    <w:rsid w:val="F7FBFA82"/>
    <w:rsid w:val="F97BD0A7"/>
    <w:rsid w:val="FBEE2512"/>
    <w:rsid w:val="FBF33B79"/>
    <w:rsid w:val="FCFDFB94"/>
    <w:rsid w:val="FDDFBB0F"/>
    <w:rsid w:val="FDFD8EF5"/>
    <w:rsid w:val="FDFF5FA7"/>
    <w:rsid w:val="FEBABB7A"/>
    <w:rsid w:val="FED1B312"/>
    <w:rsid w:val="FEE36A2A"/>
    <w:rsid w:val="FEFF4DFB"/>
    <w:rsid w:val="FF1F6643"/>
    <w:rsid w:val="FF6B3C4B"/>
    <w:rsid w:val="FFEDB240"/>
    <w:rsid w:val="FFF7A8B7"/>
    <w:rsid w:val="FFFF8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rPr>
      <w:rFonts w:eastAsia="仿宋_GB2312"/>
      <w:sz w:val="30"/>
    </w:rPr>
  </w:style>
  <w:style w:type="paragraph" w:styleId="4">
    <w:name w:val="Balloon Text"/>
    <w:basedOn w:val="1"/>
    <w:link w:val="17"/>
    <w:qFormat/>
    <w:uiPriority w:val="0"/>
    <w:rPr>
      <w:sz w:val="18"/>
      <w:szCs w:val="18"/>
    </w:rPr>
  </w:style>
  <w:style w:type="paragraph" w:styleId="5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basedOn w:val="9"/>
    <w:qFormat/>
    <w:uiPriority w:val="0"/>
    <w:rPr>
      <w:color w:val="800080"/>
      <w:u w:val="none"/>
    </w:rPr>
  </w:style>
  <w:style w:type="character" w:styleId="11">
    <w:name w:val="Hyperlink"/>
    <w:basedOn w:val="9"/>
    <w:qFormat/>
    <w:uiPriority w:val="0"/>
    <w:rPr>
      <w:color w:val="0000FF"/>
      <w:u w:val="none"/>
    </w:rPr>
  </w:style>
  <w:style w:type="table" w:customStyle="1" w:styleId="12">
    <w:name w:val="网格型1"/>
    <w:basedOn w:val="7"/>
    <w:qFormat/>
    <w:uiPriority w:val="39"/>
    <w:rPr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">
    <w:name w:val="disabled"/>
    <w:basedOn w:val="9"/>
    <w:qFormat/>
    <w:uiPriority w:val="0"/>
    <w:rPr>
      <w:color w:val="BABABA"/>
      <w:bdr w:val="single" w:color="BABABA" w:sz="6" w:space="0"/>
    </w:rPr>
  </w:style>
  <w:style w:type="character" w:customStyle="1" w:styleId="14">
    <w:name w:val="current"/>
    <w:basedOn w:val="9"/>
    <w:qFormat/>
    <w:uiPriority w:val="0"/>
    <w:rPr>
      <w:b/>
      <w:color w:val="FFFFFF"/>
      <w:bdr w:val="single" w:color="0862B8" w:sz="6" w:space="0"/>
      <w:shd w:val="clear" w:color="auto" w:fill="0862B8"/>
    </w:rPr>
  </w:style>
  <w:style w:type="character" w:customStyle="1" w:styleId="15">
    <w:name w:val="页眉 Char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Char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批注框文本 Char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293</Words>
  <Characters>1673</Characters>
  <Lines>13</Lines>
  <Paragraphs>3</Paragraphs>
  <TotalTime>26</TotalTime>
  <ScaleCrop>false</ScaleCrop>
  <LinksUpToDate>false</LinksUpToDate>
  <CharactersWithSpaces>1963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2018-07-12T12:27:00Z</dcterms:created>
  <dc:creator>鈀犂咗婩° Proven</dc:creator>
  <cp:lastModifiedBy>Administrator</cp:lastModifiedBy>
  <cp:lastPrinted>2018-08-10T10:21:00Z</cp:lastPrinted>
  <dcterms:modified xsi:type="dcterms:W3CDTF">2023-12-22T01:34:38Z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2EE05F8222B543EB9EA9A9C599CEE1B7</vt:lpwstr>
  </property>
</Properties>
</file>